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92000" cy="359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pj-logo-24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35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02999"/>
          <w:sz w:val="36"/>
        </w:rPr>
        <w:t>Porównanie biur rachunkowych</w:t>
      </w:r>
    </w:p>
    <w:p>
      <w:r>
        <w:t>Wpisz, co oferuje Twoje obecne biuro i biuro, które rozważasz. Pytania pod kryteriami pomogą Ci to sprawdzić.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rPr>
          <w:tblHeader w:val="true"/>
        </w:trPr>
        <w:tc>
          <w:tcPr>
            <w:tcW w:type="dxa" w:w="3515"/>
            <w:shd w:val="clear" w:color="auto" w:fill="002999"/>
          </w:tcPr>
          <w:p>
            <w:r>
              <w:rPr>
                <w:b/>
                <w:color w:val="FFFFFF"/>
              </w:rPr>
              <w:t>Kryterium</w:t>
            </w:r>
          </w:p>
        </w:tc>
        <w:tc>
          <w:tcPr>
            <w:tcW w:type="dxa" w:w="3628"/>
            <w:shd w:val="clear" w:color="auto" w:fill="002999"/>
          </w:tcPr>
          <w:p>
            <w:r>
              <w:rPr>
                <w:b/>
                <w:color w:val="FFFFFF"/>
              </w:rPr>
              <w:t>Twoje obecne biuro</w:t>
            </w:r>
          </w:p>
        </w:tc>
        <w:tc>
          <w:tcPr>
            <w:tcW w:type="dxa" w:w="3628"/>
            <w:shd w:val="clear" w:color="auto" w:fill="002999"/>
          </w:tcPr>
          <w:p>
            <w:r>
              <w:rPr>
                <w:b/>
                <w:color w:val="FFFFFF"/>
              </w:rPr>
              <w:t>Biuro, które rozważasz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Biuro Rachunkowe KPJ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Doświadczenie w Twojej branży</w:t>
            </w:r>
          </w:p>
          <w:p>
            <w:r>
              <w:rPr>
                <w:color w:val="3A4573"/>
                <w:sz w:val="17"/>
              </w:rPr>
              <w:t>Zapytaj: Ile firm z mojej branży prowadzicie i co jest w niej trudne?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Medycyna (ok. 30% klientów), IT (ok. 20%), budownictwo, handel i e-commerce, transport, produkcja filmowa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Staż i opinie klientów</w:t>
            </w:r>
          </w:p>
          <w:p>
            <w:r>
              <w:rPr>
                <w:color w:val="3A4573"/>
                <w:sz w:val="17"/>
              </w:rPr>
              <w:t>Zapytaj: Od kiedy działacie i czy mogę porozmawiać z Waszym klientem?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Od 2000 r., ok. 250 klientów, 95% z polecenia; Orły Rachunkowości 2022–2026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Indywidualny opiekun</w:t>
            </w:r>
          </w:p>
          <w:p>
            <w:r>
              <w:rPr>
                <w:color w:val="3A4573"/>
                <w:sz w:val="17"/>
              </w:rPr>
              <w:t>Zapytaj: Kto będzie moim księgowym i kto go zastąpi w czasie urlopu?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Tak, stały opiekun Twojej firmy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Spotkanie z księgową na żywo</w:t>
            </w:r>
          </w:p>
          <w:p>
            <w:r>
              <w:rPr>
                <w:color w:val="3A4573"/>
                <w:sz w:val="17"/>
              </w:rPr>
              <w:t>Zapytaj: Czy mogę umówić się na spotkanie w biurze?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Tak, w biurze w Warszawie (Bemowo) albo online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Konsultacje w abonamencie</w:t>
            </w:r>
          </w:p>
          <w:p>
            <w:r>
              <w:rPr>
                <w:color w:val="3A4573"/>
                <w:sz w:val="17"/>
              </w:rPr>
              <w:t>Zapytaj: Czy pytania do księgowej są w abonamencie, czy płatne osobno?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Tak, konsultacje mailowe, telefoniczne i osobiste w sprawach bieżących dokumentów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Informacja o podatkach i ZUS</w:t>
            </w:r>
          </w:p>
          <w:p>
            <w:r>
              <w:rPr>
                <w:color w:val="3A4573"/>
                <w:sz w:val="17"/>
              </w:rPr>
              <w:t>Zapytaj: Do kiedy dowiem się, ile podatku i ZUS mam zapłacić?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Do 20. dnia miesiąca, gdy dokumenty dotrą do 10.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Program księgowy</w:t>
            </w:r>
          </w:p>
          <w:p>
            <w:r>
              <w:rPr>
                <w:color w:val="3A4573"/>
                <w:sz w:val="17"/>
              </w:rPr>
              <w:t>Zapytaj: W jakim programie prowadzicie księgi i czy wydacie mi bazę danych?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enova365, z importem danych z Optimy, Symfonii, Insertu, Buchaltera i wFirmy; przygotowanie bazy do wydania to płatna usługa dodatkowa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Panel KSeF</w:t>
            </w:r>
          </w:p>
          <w:p>
            <w:r>
              <w:rPr>
                <w:color w:val="3A4573"/>
                <w:sz w:val="17"/>
              </w:rPr>
              <w:t>Zapytaj: Jak odbieracie i wystawiacie faktury w KSeF? Czy to kosztuje dodatkowo?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Scanye zintegrowany z KSeF, w abonamencie bez dopłat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Automatyzacja</w:t>
            </w:r>
          </w:p>
          <w:p>
            <w:r>
              <w:rPr>
                <w:color w:val="3A4573"/>
                <w:sz w:val="17"/>
              </w:rPr>
              <w:t>Zapytaj: Czy faktury trafiają do ksiąg automatycznie, czy ktoś je przepisuje?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Faktury z KSeF i Scanye trafiają do enova365 automatycznie; własna automatyzacja i AI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Przechowywanie danych i dokumentów</w:t>
            </w:r>
          </w:p>
          <w:p>
            <w:r>
              <w:rPr>
                <w:color w:val="3A4573"/>
                <w:sz w:val="17"/>
              </w:rPr>
              <w:t>Zapytaj: Gdzie trzymacie moje dokumenty i kto ma do nich dostęp?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W chmurze Microsoft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Kadry i płace w jednym miejscu</w:t>
            </w:r>
          </w:p>
          <w:p>
            <w:r>
              <w:rPr>
                <w:color w:val="3A4573"/>
                <w:sz w:val="17"/>
              </w:rPr>
              <w:t>Zapytaj: Czy prowadzicie też kadry i płace, czy muszę szukać osobnej firmy?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Tak, kadry i płace; e-teczki pracowników w HR Nest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Jak często zespół się szkoli</w:t>
            </w:r>
          </w:p>
          <w:p>
            <w:r>
              <w:rPr>
                <w:color w:val="3A4573"/>
                <w:sz w:val="17"/>
              </w:rPr>
              <w:t>Zapytaj: Jak często szkolicie zespół z nowych przepisów?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Co najmniej raz w miesiącu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Ubezpieczenie OC</w:t>
            </w:r>
          </w:p>
          <w:p>
            <w:r>
              <w:rPr>
                <w:color w:val="3A4573"/>
                <w:sz w:val="17"/>
              </w:rPr>
              <w:t>Zapytaj: Na jaką sumę jest polisa i jakie usługi obejmuje?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300 000 zł: KPiR, ryczałt, spółki z o.o., kadry i płace; do tego ubezpieczenie cyber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Poprawianie błędów biura</w:t>
            </w:r>
          </w:p>
          <w:p>
            <w:r>
              <w:rPr>
                <w:color w:val="3A4573"/>
                <w:sz w:val="17"/>
              </w:rPr>
              <w:t>Zapytaj: Kto płaci za korektę, gdy błąd popełni biuro?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Błędy z winy biura poprawiamy bezpłatnie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RODO</w:t>
            </w:r>
          </w:p>
          <w:p>
            <w:r>
              <w:rPr>
                <w:color w:val="3A4573"/>
                <w:sz w:val="17"/>
              </w:rPr>
              <w:t>Zapytaj: Czy podpiszecie umowę powierzenia przetwarzania danych?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Tak, umowa powierzenia przetwarzania danych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Procedury AML</w:t>
            </w:r>
          </w:p>
          <w:p>
            <w:r>
              <w:rPr>
                <w:color w:val="3A4573"/>
                <w:sz w:val="17"/>
              </w:rPr>
              <w:t>Zapytaj: Czy macie procedurę przeciwdziałania praniu pieniędzy (AML)?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Tak, procedura AML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Procedury cyberbezpieczeństwa</w:t>
            </w:r>
          </w:p>
          <w:p>
            <w:r>
              <w:rPr>
                <w:color w:val="3A4573"/>
                <w:sz w:val="17"/>
              </w:rPr>
              <w:t>Zapytaj: Jak chronicie dane przed wyciekiem i atakiem?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Tak, procedury bezpieczeństwa IT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Jawny cennik i dopłaty</w:t>
            </w:r>
          </w:p>
          <w:p>
            <w:r>
              <w:rPr>
                <w:color w:val="3A4573"/>
                <w:sz w:val="17"/>
              </w:rPr>
              <w:t>Zapytaj: Co obejmuje abonament i za co pobieracie dopłaty?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Cennik jawny na kpj.pl i w załączniku do umowy, z listą usług dodatkowych</w:t>
            </w:r>
          </w:p>
        </w:tc>
      </w:tr>
      <w:tr>
        <w:tc>
          <w:tcPr>
            <w:tcW w:type="dxa" w:w="3515"/>
          </w:tcPr>
          <w:p>
            <w:r>
              <w:rPr>
                <w:b/>
              </w:rPr>
              <w:t>Okres wypowiedzenia</w:t>
            </w:r>
          </w:p>
          <w:p>
            <w:r>
              <w:rPr>
                <w:color w:val="3A4573"/>
                <w:sz w:val="17"/>
              </w:rPr>
              <w:t>Zapytaj: Jaki jest okres wypowiedzenia i jak oddacie dokumenty?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3628"/>
          </w:tcPr>
          <w:p>
            <w:r>
              <w:t xml:space="preserve"> </w:t>
            </w:r>
          </w:p>
        </w:tc>
        <w:tc>
          <w:tcPr>
            <w:tcW w:type="dxa" w:w="4309"/>
            <w:shd w:val="clear" w:color="auto" w:fill="EEF2FF"/>
          </w:tcPr>
          <w:p>
            <w:r>
              <w:rPr>
                <w:b/>
                <w:color w:val="002999"/>
              </w:rPr>
              <w:t>1 miesiąc, ze skutkiem na koniec miesiąca</w:t>
            </w:r>
          </w:p>
        </w:tc>
      </w:tr>
    </w:tbl>
    <w:p/>
    <w:p>
      <w:r>
        <w:rPr>
          <w:b/>
          <w:color w:val="002999"/>
        </w:rPr>
        <w:t>Notatki i decyzja</w:t>
      </w:r>
    </w:p>
    <w:p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FC693F" w:rsidRPr="0006063C" w:rsidSect="00034616">
      <w:footerReference w:type="default" r:id="rId10"/>
      <w:pgSz w:w="15840" w:h="12240" w:orient="landscape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Biuro Rachunkowe KPJ · kpj.pl · kontakt@kpj.pl · +48 22 408 70 80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D1A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Porównanie biur rachunkowych</dc:title>
  <dc:subject/>
  <dc:creator>Biuro Rachunkowe KPJ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